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1B" w:rsidRPr="00D4541B" w:rsidRDefault="00D4541B" w:rsidP="00D4541B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  <w:r w:rsidRPr="00C430FE"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  <w:t>COME ORGANIZZARE UNA LOTTERIA</w:t>
      </w:r>
    </w:p>
    <w:p w:rsidR="00D4541B" w:rsidRPr="00D4541B" w:rsidRDefault="00D4541B" w:rsidP="00D4541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noProof/>
          <w:color w:val="333333"/>
          <w:sz w:val="23"/>
          <w:szCs w:val="23"/>
          <w:lang w:eastAsia="it-IT"/>
        </w:rPr>
        <w:drawing>
          <wp:inline distT="0" distB="0" distL="0" distR="0">
            <wp:extent cx="1762125" cy="1762125"/>
            <wp:effectExtent l="0" t="0" r="9525" b="9525"/>
            <wp:docPr id="1" name="Immagine 1" descr="https://www.comune.trento.it/var/comunetn/storage/images/ulteriori-sezioni/polizia-locale/commercio-e-pubblici-esercizi/pubblici-esercizi/lotterie/2959182-20-ita-IT/Lotterie_image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une.trento.it/var/comunetn/storage/images/ulteriori-sezioni/polizia-locale/commercio-e-pubblici-esercizi/pubblici-esercizi/lotterie/2959182-20-ita-IT/Lotterie_image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1B" w:rsidRPr="00D4541B" w:rsidRDefault="00D4541B" w:rsidP="00C430F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Le lotterie sono le manifestazioni di sorte effettuate con la vendita di biglietti staccati da registri a matrice, concorrenti ad uno o più premi secondo l'ordine di estrazione. L'importo complessivo dei biglietti che possono emettersi non supera la somma di euro 51.645,68, e gli stessi sono contrassegnati da serie e numerazione progressive. La vendita dei biglietti è consentita nel solo territorio della provincia, previa comunicazione ai comuni interessati</w:t>
      </w:r>
      <w:r w:rsidR="00485701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</w:t>
      </w:r>
    </w:p>
    <w:p w:rsidR="00D4541B" w:rsidRPr="00D4541B" w:rsidRDefault="00D4541B" w:rsidP="00D454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Chi può richiedere</w:t>
      </w:r>
    </w:p>
    <w:p w:rsidR="00D4541B" w:rsidRPr="00D4541B" w:rsidRDefault="00D4541B" w:rsidP="00D4541B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Gli enti morali, associazioni e comitati senza fine di lucro, aventi scopi assistenziali, culturali, ricreativi e sportivi e organizzazioni non lucrative di utilità sociale (</w:t>
      </w:r>
      <w:proofErr w:type="spellStart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Onlus</w:t>
      </w:r>
      <w:proofErr w:type="spellEnd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se dette manifestazioni sono necessarie per far fronte alle esigenze finanziarie degli stessi, ovvero partiti o movimenti politici.</w:t>
      </w:r>
    </w:p>
    <w:p w:rsidR="00C430FE" w:rsidRDefault="00D4541B" w:rsidP="00C430FE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Dove rivolgersi</w:t>
      </w:r>
    </w:p>
    <w:p w:rsidR="00D4541B" w:rsidRPr="00D4541B" w:rsidRDefault="00C430FE" w:rsidP="00C430FE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Comune di Civezzano - Servizio Finanziario Tributi e Commercio – Ufficio Tributi e Commercio</w:t>
      </w:r>
      <w:r w:rsidR="00D4541B"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</w:t>
      </w:r>
    </w:p>
    <w:p w:rsidR="00485701" w:rsidRDefault="00D4541B" w:rsidP="00D4541B">
      <w:pPr>
        <w:shd w:val="clear" w:color="auto" w:fill="EEEEEE"/>
        <w:spacing w:after="158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Orario apertura al pubblico: </w:t>
      </w:r>
      <w:r w:rsidR="00C430FE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lunedì 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dalle ore </w:t>
      </w:r>
      <w:r w:rsidR="00C430FE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8.30 alle ore 13.3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0, dal </w:t>
      </w:r>
      <w:r w:rsidR="00C430FE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martedì al venerdì dalle 8.30 alle 12.30 e mercoledì anche dalle 16.00 alle 19.00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 previo appuntamento.</w:t>
      </w:r>
    </w:p>
    <w:p w:rsidR="00D4541B" w:rsidRPr="00D4541B" w:rsidRDefault="00D4541B" w:rsidP="00D4541B">
      <w:pPr>
        <w:shd w:val="clear" w:color="auto" w:fill="EEEEEE"/>
        <w:spacing w:after="158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e-mail </w:t>
      </w:r>
      <w:r w:rsidR="00C430FE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commercio@comunecivezzano.it</w:t>
      </w:r>
    </w:p>
    <w:p w:rsidR="00D4541B" w:rsidRPr="00D4541B" w:rsidRDefault="00D4541B" w:rsidP="00D454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Per informazioni telefonare</w:t>
      </w:r>
    </w:p>
    <w:p w:rsidR="00D4541B" w:rsidRPr="00D4541B" w:rsidRDefault="00D4541B" w:rsidP="00D454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0461 </w:t>
      </w:r>
      <w:r w:rsidR="0071788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858516 </w:t>
      </w:r>
      <w:proofErr w:type="spellStart"/>
      <w:r w:rsidR="0071788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int</w:t>
      </w:r>
      <w:proofErr w:type="spellEnd"/>
      <w:r w:rsidR="00717883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4</w:t>
      </w:r>
    </w:p>
    <w:p w:rsidR="00D4541B" w:rsidRPr="00D4541B" w:rsidRDefault="00D4541B" w:rsidP="00D454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Tempi di attesa</w:t>
      </w:r>
    </w:p>
    <w:p w:rsidR="00D4541B" w:rsidRPr="00D4541B" w:rsidRDefault="00D4541B" w:rsidP="00717883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Se sussistono i requisiti e la documentazione allegata alla comunicazione è completa non segue corrispondenza da parte degli Organi che l'hanno ricevuta ed è possibile effettuare la manifestazione alla data prefissata, con la presenza obbligatoria dell'incaricato del Sindaco; </w:t>
      </w:r>
    </w:p>
    <w:p w:rsidR="00D4541B" w:rsidRPr="00D4541B" w:rsidRDefault="00D4541B" w:rsidP="00D4541B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Come fare / Cosa fare</w:t>
      </w:r>
    </w:p>
    <w:p w:rsidR="008B5CCD" w:rsidRPr="00D4541B" w:rsidRDefault="00D4541B" w:rsidP="0060692B">
      <w:pPr>
        <w:numPr>
          <w:ilvl w:val="0"/>
          <w:numId w:val="2"/>
        </w:numPr>
        <w:shd w:val="clear" w:color="auto" w:fill="EEEEEE"/>
        <w:spacing w:after="0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Richiesta di nulla osta all'Amministrazione autonoma Monopolio di Stato (</w:t>
      </w:r>
      <w:proofErr w:type="spellStart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Aams</w:t>
      </w:r>
      <w:proofErr w:type="spellEnd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) almeno 30 giorni prima della data di effettuazione della manifestazione su apposita modulistica reperibile presso gli uffici dell'Amministrazione autonoma Monopolio di Stato di via </w:t>
      </w:r>
      <w:proofErr w:type="spellStart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Vannetti</w:t>
      </w:r>
      <w:proofErr w:type="spellEnd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, 13 a Trento o al seguente link  </w:t>
      </w:r>
      <w:hyperlink r:id="rId6" w:tgtFrame="_blank" w:tooltip="Link a https://www.adm.gov.it/portale/monopoli/giochi/lotterie" w:history="1">
        <w:r w:rsidRPr="008B5CCD">
          <w:rPr>
            <w:rFonts w:ascii="Helvetica" w:eastAsia="Times New Roman" w:hAnsi="Helvetica" w:cs="Helvetica"/>
            <w:color w:val="337AB7"/>
            <w:sz w:val="23"/>
            <w:szCs w:val="23"/>
            <w:u w:val="single"/>
            <w:lang w:eastAsia="it-IT"/>
          </w:rPr>
          <w:t>https://www.adm.gov.it/portale/monopoli/giochi/lotterie </w:t>
        </w:r>
      </w:hyperlink>
    </w:p>
    <w:p w:rsidR="008B5CCD" w:rsidRDefault="00D4541B" w:rsidP="008B5CCD">
      <w:pPr>
        <w:shd w:val="clear" w:color="auto" w:fill="EEEEEE"/>
        <w:spacing w:after="158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La richiesta può essere trasmessa mediante posta elettronica all'indirizzo: </w:t>
      </w:r>
      <w:hyperlink r:id="rId7" w:history="1">
        <w:r w:rsidR="008B5CCD" w:rsidRPr="001B1D0C">
          <w:rPr>
            <w:rStyle w:val="Collegamentoipertestuale"/>
            <w:rFonts w:ascii="Helvetica" w:eastAsia="Times New Roman" w:hAnsi="Helvetica" w:cs="Helvetica"/>
            <w:sz w:val="23"/>
            <w:szCs w:val="23"/>
            <w:lang w:eastAsia="it-IT"/>
          </w:rPr>
          <w:t>monopoli.bolzano-trento@pec.adm.gov.it</w:t>
        </w:r>
      </w:hyperlink>
    </w:p>
    <w:p w:rsidR="00D4541B" w:rsidRPr="00D4541B" w:rsidRDefault="00D4541B" w:rsidP="00D4541B">
      <w:pPr>
        <w:shd w:val="clear" w:color="auto" w:fill="EEEEEE"/>
        <w:spacing w:after="158" w:line="240" w:lineRule="auto"/>
        <w:ind w:left="495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L'</w:t>
      </w:r>
      <w:proofErr w:type="spellStart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Aams</w:t>
      </w:r>
      <w:proofErr w:type="spellEnd"/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 può subordinare il nulla osta all'ottemperanza di specifiche prescrizioni.</w:t>
      </w:r>
    </w:p>
    <w:p w:rsidR="00D4541B" w:rsidRPr="00D4541B" w:rsidRDefault="00D4541B" w:rsidP="008B5CCD">
      <w:pPr>
        <w:numPr>
          <w:ilvl w:val="0"/>
          <w:numId w:val="2"/>
        </w:numPr>
        <w:shd w:val="clear" w:color="auto" w:fill="EEEEEE"/>
        <w:spacing w:after="158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Per l'effettuazione della lotteria va presentata almeno 30 giorni prima al Sindaco del comune nel quale verrà effettuata l'estrazione e al Commissariato del Governo di Trento la comunicazione scritta in carta libera utilizzando il </w:t>
      </w:r>
      <w:r w:rsidR="00485701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modello presente nella modulistica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La comunicazione indirizzata al Sindaco può essere c</w:t>
      </w:r>
      <w:r w:rsidR="0066283F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onsegnata direttamente presso l’Ufficio </w:t>
      </w:r>
      <w:r w:rsidR="0066283F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lastRenderedPageBreak/>
        <w:t>Tributi e Commercio del Comune di Civezzano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, o trasmessa all'indirizzo </w:t>
      </w:r>
      <w:hyperlink r:id="rId8" w:history="1">
        <w:r w:rsidR="004A1155" w:rsidRPr="001B1D0C">
          <w:rPr>
            <w:rStyle w:val="Collegamentoipertestuale"/>
            <w:rFonts w:ascii="Helvetica" w:eastAsia="Times New Roman" w:hAnsi="Helvetica" w:cs="Helvetica"/>
            <w:sz w:val="23"/>
            <w:szCs w:val="23"/>
            <w:lang w:eastAsia="it-IT"/>
          </w:rPr>
          <w:t>commercio@comunecivezzano.it</w:t>
        </w:r>
      </w:hyperlink>
      <w:r w:rsidR="004A1155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</w:t>
      </w:r>
    </w:p>
    <w:p w:rsidR="00D4541B" w:rsidRPr="00D4541B" w:rsidRDefault="00D4541B" w:rsidP="0073259C">
      <w:pPr>
        <w:shd w:val="clear" w:color="auto" w:fill="EEEEEE"/>
        <w:spacing w:after="158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La comunicazione al Commissariato del Governo di Trento può essere consegnata a mano agli uffici di Trento – corso III Novembre, n. 11 o inviata all'indirizzo: </w:t>
      </w:r>
      <w:hyperlink r:id="rId9" w:tooltip="Link a protocollo.comgovtn@pec.interno.it" w:history="1">
        <w:r w:rsidRPr="00D4541B">
          <w:rPr>
            <w:rFonts w:ascii="Helvetica" w:eastAsia="Times New Roman" w:hAnsi="Helvetica" w:cs="Helvetica"/>
            <w:color w:val="337AB7"/>
            <w:sz w:val="23"/>
            <w:szCs w:val="23"/>
            <w:u w:val="single"/>
            <w:lang w:eastAsia="it-IT"/>
          </w:rPr>
          <w:t>protocollo.comgovtn@pec.interno.it</w:t>
        </w:r>
      </w:hyperlink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(</w:t>
      </w: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che riceve unicamente da casella di posta certificata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).</w:t>
      </w:r>
    </w:p>
    <w:p w:rsidR="00D4541B" w:rsidRPr="00D4541B" w:rsidRDefault="00D4541B" w:rsidP="00D4541B">
      <w:pPr>
        <w:numPr>
          <w:ilvl w:val="0"/>
          <w:numId w:val="2"/>
        </w:numPr>
        <w:shd w:val="clear" w:color="auto" w:fill="EEEEEE"/>
        <w:spacing w:after="158" w:line="240" w:lineRule="auto"/>
        <w:ind w:left="495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L'estrazione deve avvenire obbligatoriamente alla presenza del delegato dal Sindaco, seguendo gli adempimenti procedurali indicati di seguito:</w:t>
      </w:r>
    </w:p>
    <w:p w:rsidR="00D4541B" w:rsidRPr="00D4541B" w:rsidRDefault="00EB5E30" w:rsidP="00D4541B">
      <w:pPr>
        <w:shd w:val="clear" w:color="auto" w:fill="EEEEEE"/>
        <w:spacing w:after="158" w:line="240" w:lineRule="auto"/>
        <w:ind w:left="495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Il giorno dell’estrazione l</w:t>
      </w:r>
      <w:r w:rsidR="00D4541B"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’incaricato alla lotteria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: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ritira tutti i biglietti non venduti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verifica la corrispondenza della serie e della numerazione con i dati riportati sulla fattura di acquisto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dimostra al rappresentante del Sindaco di aver inviato la comunicazione della lotteria ed il relativo regolamento ai comuni della provincia interessati alla manifestazione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comunica al pubblico di aver ritirato i biglietti non venduti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dà inizio all’estrazione della lotteria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ad ogni premio estratto e consegnato fa firmare il vincitore sulla scheda di estrazione dei premi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redige il verbale di estrazione e lo firma assieme al rappresentante del Sindaco</w:t>
      </w:r>
    </w:p>
    <w:p w:rsidR="00D4541B" w:rsidRPr="00D4541B" w:rsidRDefault="00D4541B" w:rsidP="0073259C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trasmette una copia del verbale al Commissario del governo all'indirizzo </w:t>
      </w:r>
      <w:hyperlink r:id="rId10" w:tooltip="Link a protocollo.comgovtn@pec.interno.it" w:history="1">
        <w:r w:rsidRPr="00D4541B">
          <w:rPr>
            <w:rFonts w:ascii="Helvetica" w:eastAsia="Times New Roman" w:hAnsi="Helvetica" w:cs="Helvetica"/>
            <w:color w:val="337AB7"/>
            <w:sz w:val="23"/>
            <w:szCs w:val="23"/>
            <w:u w:val="single"/>
            <w:lang w:eastAsia="it-IT"/>
          </w:rPr>
          <w:t>protocollo.comgovtn@pec.interno.it</w:t>
        </w:r>
      </w:hyperlink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 (</w:t>
      </w: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che riceve unicamente da casella di posta certificata</w:t>
      </w: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ed una consegnata al rappresentante del Sindaco.</w:t>
      </w:r>
    </w:p>
    <w:p w:rsidR="00D4541B" w:rsidRPr="00D4541B" w:rsidRDefault="00D4541B" w:rsidP="00D4541B">
      <w:pPr>
        <w:shd w:val="clear" w:color="auto" w:fill="EEEEEE"/>
        <w:spacing w:after="158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 </w:t>
      </w:r>
    </w:p>
    <w:p w:rsidR="00D4541B" w:rsidRPr="00D4541B" w:rsidRDefault="00D4541B" w:rsidP="00D454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it-IT"/>
        </w:rPr>
        <w:t>Riferimenti normativi</w:t>
      </w:r>
    </w:p>
    <w:p w:rsidR="00D4541B" w:rsidRPr="00D4541B" w:rsidRDefault="00D4541B" w:rsidP="00D454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Decreto del Presidente della Repubblica 29 settembre 1973, n. 600, art. 39</w:t>
      </w:r>
    </w:p>
    <w:p w:rsidR="00D4541B" w:rsidRDefault="00D4541B" w:rsidP="00D454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D4541B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decreto del Presidente della Repubblica 26 ottobre 2001, n. 430.</w:t>
      </w:r>
    </w:p>
    <w:p w:rsidR="0073259C" w:rsidRDefault="0073259C" w:rsidP="007325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73259C" w:rsidRPr="00EB5E30" w:rsidRDefault="0073259C" w:rsidP="007325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  <w:bookmarkStart w:id="0" w:name="_GoBack"/>
      <w:bookmarkEnd w:id="0"/>
    </w:p>
    <w:p w:rsidR="00AF6927" w:rsidRPr="00D4541B" w:rsidRDefault="00AF6927" w:rsidP="00D4541B"/>
    <w:sectPr w:rsidR="00AF6927" w:rsidRPr="00D45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68A6"/>
    <w:multiLevelType w:val="multilevel"/>
    <w:tmpl w:val="C60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10B7C"/>
    <w:multiLevelType w:val="multilevel"/>
    <w:tmpl w:val="84A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F3BBC"/>
    <w:multiLevelType w:val="multilevel"/>
    <w:tmpl w:val="B9B6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55001"/>
    <w:multiLevelType w:val="multilevel"/>
    <w:tmpl w:val="00B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7"/>
    <w:rsid w:val="00485701"/>
    <w:rsid w:val="004A1155"/>
    <w:rsid w:val="004F6CFB"/>
    <w:rsid w:val="0066283F"/>
    <w:rsid w:val="00717883"/>
    <w:rsid w:val="0073259C"/>
    <w:rsid w:val="008B5CCD"/>
    <w:rsid w:val="00961869"/>
    <w:rsid w:val="00970698"/>
    <w:rsid w:val="00AF6927"/>
    <w:rsid w:val="00B74A33"/>
    <w:rsid w:val="00C430FE"/>
    <w:rsid w:val="00D4541B"/>
    <w:rsid w:val="00E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566E"/>
  <w15:chartTrackingRefBased/>
  <w15:docId w15:val="{D254513E-081C-404C-93E5-E4330017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F6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9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4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54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5000">
              <w:marLeft w:val="0"/>
              <w:marRight w:val="0"/>
              <w:marTop w:val="0"/>
              <w:marBottom w:val="24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  <w:div w:id="1852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365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6590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7391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6607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9194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5548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6711">
              <w:marLeft w:val="-225"/>
              <w:marRight w:val="-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@comunecivezz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opoli.bolzano-trento@pec.adm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.gov.it/portale/monopoli/giochi/lotter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otocollo.comgovtn@pec.inter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govtn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3</cp:revision>
  <dcterms:created xsi:type="dcterms:W3CDTF">2022-09-14T12:53:00Z</dcterms:created>
  <dcterms:modified xsi:type="dcterms:W3CDTF">2022-09-14T14:47:00Z</dcterms:modified>
</cp:coreProperties>
</file>